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9" w:rsidRDefault="00302FE8" w:rsidP="003C2044">
      <w:pPr>
        <w:pStyle w:val="1"/>
        <w:ind w:left="996"/>
        <w:jc w:val="center"/>
      </w:pPr>
      <w:bookmarkStart w:id="0" w:name="_GoBack"/>
      <w:bookmarkEnd w:id="0"/>
      <w:r>
        <w:t>МОНІТОРИНГ, ПРОЄКТУВАННЯ ТА МОДЕЛЮВАННЯ ЛАНДШАФТІВ</w:t>
      </w:r>
    </w:p>
    <w:p w:rsidR="00F73339" w:rsidRDefault="002D3271">
      <w:pPr>
        <w:pStyle w:val="a3"/>
        <w:spacing w:line="319" w:lineRule="exact"/>
        <w:jc w:val="left"/>
      </w:pPr>
      <w:r>
        <w:t>Кафедра геодезії,</w:t>
      </w:r>
      <w:r>
        <w:rPr>
          <w:spacing w:val="-1"/>
        </w:rPr>
        <w:t xml:space="preserve"> </w:t>
      </w:r>
      <w:r>
        <w:t>картографії</w:t>
      </w:r>
      <w:r>
        <w:rPr>
          <w:spacing w:val="-5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кадастру</w:t>
      </w:r>
    </w:p>
    <w:p w:rsidR="00F73339" w:rsidRDefault="002D3271">
      <w:pPr>
        <w:pStyle w:val="a3"/>
        <w:spacing w:line="322" w:lineRule="exact"/>
        <w:jc w:val="left"/>
      </w:pPr>
      <w:r>
        <w:t>Факультет</w:t>
      </w:r>
      <w:r>
        <w:rPr>
          <w:spacing w:val="-7"/>
        </w:rPr>
        <w:t xml:space="preserve"> </w:t>
      </w:r>
      <w:r>
        <w:t>лісового і</w:t>
      </w:r>
      <w:r>
        <w:rPr>
          <w:spacing w:val="-10"/>
        </w:rPr>
        <w:t xml:space="preserve"> </w:t>
      </w:r>
      <w:r>
        <w:t>садово-паркового</w:t>
      </w:r>
      <w:r>
        <w:rPr>
          <w:spacing w:val="-6"/>
        </w:rPr>
        <w:t xml:space="preserve"> </w:t>
      </w:r>
      <w:r>
        <w:t>господарства</w:t>
      </w:r>
    </w:p>
    <w:p w:rsidR="00F73339" w:rsidRDefault="002D3271">
      <w:pPr>
        <w:ind w:left="113"/>
        <w:rPr>
          <w:sz w:val="28"/>
        </w:rPr>
      </w:pPr>
      <w:r>
        <w:rPr>
          <w:b/>
          <w:sz w:val="28"/>
        </w:rPr>
        <w:t>Викладач: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е. н.,</w:t>
      </w:r>
      <w:r>
        <w:rPr>
          <w:spacing w:val="1"/>
          <w:sz w:val="28"/>
        </w:rPr>
        <w:t xml:space="preserve"> </w:t>
      </w:r>
      <w:r>
        <w:rPr>
          <w:sz w:val="28"/>
        </w:rPr>
        <w:t>доц.</w:t>
      </w:r>
      <w:r>
        <w:rPr>
          <w:spacing w:val="-4"/>
          <w:sz w:val="28"/>
        </w:rPr>
        <w:t xml:space="preserve"> </w:t>
      </w:r>
      <w:r>
        <w:rPr>
          <w:sz w:val="28"/>
        </w:rPr>
        <w:t>Удовенко</w:t>
      </w:r>
      <w:r>
        <w:rPr>
          <w:spacing w:val="-2"/>
          <w:sz w:val="28"/>
        </w:rPr>
        <w:t xml:space="preserve"> </w:t>
      </w:r>
      <w:r>
        <w:rPr>
          <w:sz w:val="28"/>
        </w:rPr>
        <w:t>І. О.</w:t>
      </w:r>
    </w:p>
    <w:p w:rsidR="00F73339" w:rsidRDefault="002D3271">
      <w:pPr>
        <w:pStyle w:val="1"/>
        <w:spacing w:before="10"/>
        <w:jc w:val="left"/>
      </w:pPr>
      <w:r>
        <w:t>Aнотація:</w:t>
      </w:r>
    </w:p>
    <w:p w:rsidR="003C2044" w:rsidRPr="00D812A8" w:rsidRDefault="002D3271" w:rsidP="003C2044">
      <w:pPr>
        <w:pStyle w:val="a3"/>
        <w:ind w:right="110" w:firstLine="566"/>
      </w:pPr>
      <w:r>
        <w:rPr>
          <w:b/>
        </w:rPr>
        <w:t xml:space="preserve">Мета курсу (інтегральна компетентність) </w:t>
      </w:r>
      <w:r>
        <w:t xml:space="preserve">— </w:t>
      </w:r>
      <w:r w:rsidR="00D812A8" w:rsidRPr="00D812A8">
        <w:t xml:space="preserve">здатність </w:t>
      </w:r>
      <w:r w:rsidR="003C2044" w:rsidRPr="00D812A8">
        <w:t>розв’язувати комплексні проблеми в галузі професійної та дослідницько-інноваційної діяльності з географії, що передбачає глибоке переосмислення наявних та створення нових цілісних знань.</w:t>
      </w:r>
    </w:p>
    <w:p w:rsidR="00F73339" w:rsidRPr="0047547B" w:rsidRDefault="002D3271">
      <w:pPr>
        <w:pStyle w:val="1"/>
        <w:spacing w:before="1"/>
        <w:ind w:left="751"/>
      </w:pPr>
      <w:r w:rsidRPr="0047547B">
        <w:t>Цілі</w:t>
      </w:r>
      <w:r w:rsidRPr="0047547B">
        <w:rPr>
          <w:spacing w:val="-6"/>
        </w:rPr>
        <w:t xml:space="preserve"> </w:t>
      </w:r>
      <w:r w:rsidRPr="0047547B">
        <w:t>курсу</w:t>
      </w:r>
      <w:r w:rsidRPr="0047547B">
        <w:rPr>
          <w:spacing w:val="-5"/>
        </w:rPr>
        <w:t xml:space="preserve"> </w:t>
      </w:r>
      <w:r w:rsidRPr="0047547B">
        <w:t>(програмні</w:t>
      </w:r>
      <w:r w:rsidRPr="0047547B">
        <w:rPr>
          <w:spacing w:val="-6"/>
        </w:rPr>
        <w:t xml:space="preserve"> </w:t>
      </w:r>
      <w:r w:rsidRPr="0047547B">
        <w:t>компетентності):</w:t>
      </w:r>
    </w:p>
    <w:p w:rsidR="003C2044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 xml:space="preserve">здатність </w:t>
      </w:r>
      <w:r w:rsidR="003C2044" w:rsidRPr="0047547B">
        <w:rPr>
          <w:sz w:val="28"/>
          <w:szCs w:val="28"/>
        </w:rPr>
        <w:t>до абстрактног</w:t>
      </w:r>
      <w:r w:rsidRPr="0047547B">
        <w:rPr>
          <w:sz w:val="28"/>
          <w:szCs w:val="28"/>
        </w:rPr>
        <w:t>о мислення, аналізу та синтезу;</w:t>
      </w:r>
    </w:p>
    <w:p w:rsidR="003C2044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>здатність працювати автономно;</w:t>
      </w:r>
    </w:p>
    <w:p w:rsidR="00F73339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 xml:space="preserve">здатність </w:t>
      </w:r>
      <w:r w:rsidR="003C2044" w:rsidRPr="0047547B">
        <w:rPr>
          <w:sz w:val="28"/>
          <w:szCs w:val="28"/>
        </w:rPr>
        <w:t>дотримуватись правил академічної доброчесності в наукових дослідженнях та науково-педагогічній діяльності</w:t>
      </w:r>
      <w:r w:rsidRPr="0047547B">
        <w:rPr>
          <w:sz w:val="28"/>
          <w:szCs w:val="28"/>
        </w:rPr>
        <w:t>;</w:t>
      </w:r>
    </w:p>
    <w:p w:rsidR="003C2044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 xml:space="preserve">здатність </w:t>
      </w:r>
      <w:r w:rsidR="003C2044" w:rsidRPr="0047547B">
        <w:rPr>
          <w:sz w:val="28"/>
          <w:szCs w:val="28"/>
        </w:rPr>
        <w:t>продукувати нові ідеї, цілісні знання та вирішувати комплексні проблеми в галузі географії у процесі професійної та дослід</w:t>
      </w:r>
      <w:r w:rsidRPr="0047547B">
        <w:rPr>
          <w:sz w:val="28"/>
          <w:szCs w:val="28"/>
        </w:rPr>
        <w:t>ницько-інноваційної діяльності;</w:t>
      </w:r>
    </w:p>
    <w:p w:rsidR="003C2044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 xml:space="preserve">здатність </w:t>
      </w:r>
      <w:r w:rsidR="003C2044" w:rsidRPr="0047547B">
        <w:rPr>
          <w:sz w:val="28"/>
          <w:szCs w:val="28"/>
        </w:rPr>
        <w:t>виконувати оригінальні географічні дослідження, досягати наукових результатів, які можуть бути опубліковані в авторитетних українських та закордонних наукових виданнях з географії та суміжних наук, зокрема включених до наукометричних баз, рекомендованих Мініст</w:t>
      </w:r>
      <w:r w:rsidRPr="0047547B">
        <w:rPr>
          <w:sz w:val="28"/>
          <w:szCs w:val="28"/>
        </w:rPr>
        <w:t>ерством освіти і науки України;</w:t>
      </w:r>
    </w:p>
    <w:p w:rsidR="003C2044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 xml:space="preserve">здатність </w:t>
      </w:r>
      <w:r w:rsidR="003C2044" w:rsidRPr="0047547B">
        <w:rPr>
          <w:sz w:val="28"/>
          <w:szCs w:val="28"/>
        </w:rPr>
        <w:t>до самостійного пошуку, обробки та аналізу інформації з різних типів та видів джерел, опрацювання наукової та методологічної літератури, зокрема, українськ</w:t>
      </w:r>
      <w:r w:rsidRPr="0047547B">
        <w:rPr>
          <w:sz w:val="28"/>
          <w:szCs w:val="28"/>
        </w:rPr>
        <w:t>ою та іноземними мовами;</w:t>
      </w:r>
    </w:p>
    <w:p w:rsidR="0047547B" w:rsidRPr="0047547B" w:rsidRDefault="0047547B" w:rsidP="0047547B">
      <w:pPr>
        <w:pStyle w:val="a4"/>
        <w:numPr>
          <w:ilvl w:val="0"/>
          <w:numId w:val="3"/>
        </w:numPr>
        <w:ind w:left="0" w:firstLine="426"/>
        <w:rPr>
          <w:sz w:val="28"/>
          <w:szCs w:val="28"/>
        </w:rPr>
      </w:pPr>
      <w:r w:rsidRPr="0047547B">
        <w:rPr>
          <w:sz w:val="28"/>
          <w:szCs w:val="28"/>
        </w:rPr>
        <w:t xml:space="preserve">здатність </w:t>
      </w:r>
      <w:r w:rsidR="003C2044" w:rsidRPr="0047547B">
        <w:rPr>
          <w:sz w:val="28"/>
          <w:szCs w:val="28"/>
        </w:rPr>
        <w:t>планувати і здійснювати комплексні дослідження, зокрема і в міждисциплінарних галузях, на основі системного наукового світогляду із застосуванням сучасних інформаційних та комунікаційних технологій.</w:t>
      </w:r>
    </w:p>
    <w:p w:rsidR="00F73339" w:rsidRPr="0047547B" w:rsidRDefault="002D3271" w:rsidP="0047547B">
      <w:pPr>
        <w:ind w:firstLine="709"/>
        <w:jc w:val="both"/>
        <w:rPr>
          <w:b/>
          <w:bCs/>
          <w:sz w:val="28"/>
          <w:szCs w:val="28"/>
        </w:rPr>
      </w:pPr>
      <w:r w:rsidRPr="0047547B">
        <w:rPr>
          <w:b/>
          <w:bCs/>
          <w:sz w:val="28"/>
          <w:szCs w:val="28"/>
        </w:rPr>
        <w:t>Програмні результати навчання:</w:t>
      </w:r>
    </w:p>
    <w:p w:rsidR="003C2044" w:rsidRPr="0047547B" w:rsidRDefault="0047547B" w:rsidP="0047547B">
      <w:pPr>
        <w:pStyle w:val="a4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47547B">
        <w:rPr>
          <w:sz w:val="28"/>
          <w:szCs w:val="28"/>
        </w:rPr>
        <w:t xml:space="preserve">знає </w:t>
      </w:r>
      <w:r w:rsidR="003C2044" w:rsidRPr="0047547B">
        <w:rPr>
          <w:sz w:val="28"/>
          <w:szCs w:val="28"/>
        </w:rPr>
        <w:t>факти, концепції, школи, фундаментальні праці, глибоко розуміє теоретичні та практичні проблеми географічної науки, здійснює авторитетний огляд, критичний аналіз, оцінку й узагаль</w:t>
      </w:r>
      <w:r w:rsidRPr="0047547B">
        <w:rPr>
          <w:sz w:val="28"/>
          <w:szCs w:val="28"/>
        </w:rPr>
        <w:t>нення різних наукових поглядів;</w:t>
      </w:r>
    </w:p>
    <w:p w:rsidR="003C2044" w:rsidRPr="00302FE8" w:rsidRDefault="0047547B" w:rsidP="00135778">
      <w:pPr>
        <w:pStyle w:val="a4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302FE8">
        <w:rPr>
          <w:sz w:val="28"/>
          <w:szCs w:val="28"/>
        </w:rPr>
        <w:t xml:space="preserve">використовує </w:t>
      </w:r>
      <w:r w:rsidR="003C2044" w:rsidRPr="00302FE8">
        <w:rPr>
          <w:sz w:val="28"/>
          <w:szCs w:val="28"/>
        </w:rPr>
        <w:t xml:space="preserve">традиційні та сучасні методи дослідження для формування нового </w:t>
      </w:r>
      <w:r w:rsidRPr="00302FE8">
        <w:rPr>
          <w:sz w:val="28"/>
          <w:szCs w:val="28"/>
        </w:rPr>
        <w:t>географічного знання;</w:t>
      </w:r>
    </w:p>
    <w:p w:rsidR="003C2044" w:rsidRPr="0047547B" w:rsidRDefault="0047547B" w:rsidP="0047547B">
      <w:pPr>
        <w:pStyle w:val="a4"/>
        <w:numPr>
          <w:ilvl w:val="0"/>
          <w:numId w:val="2"/>
        </w:numPr>
        <w:ind w:left="0" w:firstLine="360"/>
        <w:rPr>
          <w:sz w:val="28"/>
          <w:szCs w:val="28"/>
        </w:rPr>
      </w:pPr>
      <w:r w:rsidRPr="0047547B">
        <w:rPr>
          <w:sz w:val="28"/>
          <w:szCs w:val="28"/>
        </w:rPr>
        <w:t xml:space="preserve">має </w:t>
      </w:r>
      <w:r w:rsidR="003C2044" w:rsidRPr="0047547B">
        <w:rPr>
          <w:sz w:val="28"/>
          <w:szCs w:val="28"/>
        </w:rPr>
        <w:t>навички застосовувати інформаційні технології для обробки, аналізу та предс</w:t>
      </w:r>
      <w:r w:rsidRPr="0047547B">
        <w:rPr>
          <w:sz w:val="28"/>
          <w:szCs w:val="28"/>
        </w:rPr>
        <w:t>тавлення результатів досліджень;</w:t>
      </w:r>
      <w:r w:rsidR="003C2044" w:rsidRPr="0047547B">
        <w:rPr>
          <w:sz w:val="28"/>
          <w:szCs w:val="28"/>
        </w:rPr>
        <w:t xml:space="preserve"> </w:t>
      </w:r>
    </w:p>
    <w:p w:rsidR="003C2044" w:rsidRPr="0047547B" w:rsidRDefault="0047547B" w:rsidP="0047547B">
      <w:pPr>
        <w:pStyle w:val="1"/>
        <w:numPr>
          <w:ilvl w:val="0"/>
          <w:numId w:val="2"/>
        </w:numPr>
        <w:spacing w:before="0"/>
        <w:ind w:left="0" w:firstLine="360"/>
        <w:rPr>
          <w:b w:val="0"/>
          <w:bCs w:val="0"/>
        </w:rPr>
      </w:pPr>
      <w:r w:rsidRPr="0047547B">
        <w:rPr>
          <w:b w:val="0"/>
          <w:bCs w:val="0"/>
        </w:rPr>
        <w:t xml:space="preserve">демонструє </w:t>
      </w:r>
      <w:r w:rsidR="003C2044" w:rsidRPr="0047547B">
        <w:rPr>
          <w:b w:val="0"/>
          <w:bCs w:val="0"/>
        </w:rPr>
        <w:t>здатність до саморозвитку і самоорганізації евристичної та наукової роботи, критичної самоперевірки повноти та відповідності матеріалів дослідження встановленими законодавством України вимогам.</w:t>
      </w:r>
    </w:p>
    <w:p w:rsidR="00F73339" w:rsidRDefault="002D3271" w:rsidP="003C2044">
      <w:pPr>
        <w:pStyle w:val="1"/>
        <w:spacing w:before="0"/>
        <w:ind w:left="3647"/>
      </w:pPr>
      <w:r>
        <w:t>Короткий</w:t>
      </w:r>
      <w:r>
        <w:rPr>
          <w:spacing w:val="-6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курсу:</w:t>
      </w:r>
    </w:p>
    <w:p w:rsidR="00302FE8" w:rsidRPr="00302FE8" w:rsidRDefault="00302FE8" w:rsidP="00302FE8">
      <w:pPr>
        <w:widowControl/>
        <w:adjustRightInd w:val="0"/>
        <w:ind w:firstLine="709"/>
        <w:jc w:val="both"/>
        <w:rPr>
          <w:rFonts w:eastAsiaTheme="minorHAnsi"/>
          <w:iCs/>
          <w:color w:val="000000"/>
          <w:sz w:val="28"/>
          <w:szCs w:val="28"/>
        </w:rPr>
      </w:pPr>
      <w:r w:rsidRPr="00302FE8">
        <w:rPr>
          <w:rFonts w:eastAsiaTheme="minorHAnsi"/>
          <w:iCs/>
          <w:color w:val="000000"/>
          <w:sz w:val="28"/>
          <w:szCs w:val="28"/>
        </w:rPr>
        <w:t xml:space="preserve">Поняття моніторингу, моделювання та проєктування у ландшафтознавстві. Теоретичні та методичні основи ландшафтного проєктування. Оцінка природних умов як передумова ландшафтного моніторингу, моделювання та проєктування. Експедиційні ландшафтно-моніторингові дослідження. Обробка та аналіз результатів спостереження. </w:t>
      </w:r>
      <w:r w:rsidRPr="00302FE8">
        <w:rPr>
          <w:rFonts w:eastAsiaTheme="minorHAnsi"/>
          <w:color w:val="000000"/>
          <w:sz w:val="28"/>
          <w:szCs w:val="28"/>
        </w:rPr>
        <w:t>Ґрунтово-екологічні проблеми агроландшафтів, зворотні та незворотні зміни в них</w:t>
      </w:r>
      <w:r>
        <w:rPr>
          <w:rFonts w:eastAsiaTheme="minorHAnsi"/>
          <w:color w:val="000000"/>
          <w:sz w:val="28"/>
          <w:szCs w:val="28"/>
        </w:rPr>
        <w:t>.</w:t>
      </w:r>
      <w:r w:rsidRPr="00302FE8">
        <w:rPr>
          <w:rFonts w:eastAsiaTheme="minorHAnsi"/>
          <w:iCs/>
          <w:color w:val="000000"/>
          <w:sz w:val="28"/>
          <w:szCs w:val="28"/>
        </w:rPr>
        <w:t xml:space="preserve"> Сучасні методи геоінформаційного </w:t>
      </w:r>
      <w:r w:rsidRPr="00302FE8">
        <w:rPr>
          <w:rFonts w:eastAsiaTheme="minorHAnsi"/>
          <w:iCs/>
          <w:color w:val="000000"/>
          <w:sz w:val="28"/>
          <w:szCs w:val="28"/>
        </w:rPr>
        <w:lastRenderedPageBreak/>
        <w:t>моделювання та прогнозування. Використання засобів геодезичного моніторингу для цілей ландшафтного моніторингу та прогнозування.</w:t>
      </w:r>
    </w:p>
    <w:p w:rsidR="00302FE8" w:rsidRDefault="00302FE8" w:rsidP="00302FE8">
      <w:pPr>
        <w:widowControl/>
        <w:adjustRightInd w:val="0"/>
        <w:rPr>
          <w:rFonts w:ascii="TimesNewRomanPSMT" w:eastAsiaTheme="minorHAnsi" w:hAnsi="TimesNewRomanPSMT" w:cs="TimesNewRomanPSMT"/>
          <w:i/>
          <w:iCs/>
          <w:color w:val="000000"/>
          <w:sz w:val="24"/>
          <w:szCs w:val="24"/>
        </w:rPr>
      </w:pPr>
    </w:p>
    <w:p w:rsidR="00302FE8" w:rsidRDefault="00302FE8" w:rsidP="00302FE8">
      <w:pPr>
        <w:widowControl/>
        <w:adjustRightInd w:val="0"/>
        <w:rPr>
          <w:rFonts w:ascii="TimesNewRomanPSMT" w:eastAsiaTheme="minorHAnsi" w:hAnsi="TimesNewRomanPSMT" w:cs="TimesNewRomanPSMT"/>
          <w:i/>
          <w:iCs/>
          <w:color w:val="000000"/>
          <w:sz w:val="24"/>
          <w:szCs w:val="24"/>
        </w:rPr>
      </w:pPr>
      <w:r>
        <w:rPr>
          <w:rFonts w:ascii="Arial CYR" w:eastAsiaTheme="minorHAnsi" w:hAnsi="Arial CYR" w:cs="Arial CYR"/>
          <w:i/>
          <w:iCs/>
          <w:color w:val="000000"/>
          <w:sz w:val="24"/>
          <w:szCs w:val="24"/>
        </w:rPr>
        <w:t>.</w:t>
      </w:r>
    </w:p>
    <w:p w:rsidR="00302FE8" w:rsidRDefault="00302FE8" w:rsidP="00302FE8">
      <w:pPr>
        <w:widowControl/>
        <w:adjustRightInd w:val="0"/>
        <w:rPr>
          <w:rFonts w:ascii="TimesNewRomanPSMT" w:eastAsiaTheme="minorHAnsi" w:hAnsi="TimesNewRomanPSMT" w:cs="TimesNewRomanPSMT"/>
          <w:i/>
          <w:iCs/>
          <w:color w:val="000000"/>
          <w:sz w:val="24"/>
          <w:szCs w:val="24"/>
        </w:rPr>
      </w:pPr>
    </w:p>
    <w:p w:rsidR="00302FE8" w:rsidRDefault="00302FE8" w:rsidP="00302FE8">
      <w:pPr>
        <w:widowControl/>
        <w:adjustRightInd w:val="0"/>
        <w:rPr>
          <w:rFonts w:ascii="TimesNewRomanPSMT" w:eastAsiaTheme="minorHAnsi" w:hAnsi="TimesNewRomanPSMT" w:cs="TimesNewRomanPSMT"/>
          <w:i/>
          <w:iCs/>
          <w:color w:val="000000"/>
          <w:sz w:val="24"/>
          <w:szCs w:val="24"/>
        </w:rPr>
      </w:pPr>
    </w:p>
    <w:p w:rsidR="00302FE8" w:rsidRDefault="00302FE8" w:rsidP="00302FE8">
      <w:pPr>
        <w:widowControl/>
        <w:adjustRightInd w:val="0"/>
        <w:rPr>
          <w:rFonts w:ascii="TimesNewRomanPSMT" w:eastAsiaTheme="minorHAnsi" w:hAnsi="TimesNewRomanPSMT" w:cs="TimesNewRomanPSMT"/>
          <w:i/>
          <w:iCs/>
          <w:color w:val="000000"/>
          <w:sz w:val="24"/>
          <w:szCs w:val="24"/>
        </w:rPr>
      </w:pPr>
    </w:p>
    <w:p w:rsidR="00302FE8" w:rsidRDefault="00302FE8" w:rsidP="00302FE8">
      <w:pPr>
        <w:widowControl/>
        <w:adjustRightInd w:val="0"/>
        <w:rPr>
          <w:rFonts w:ascii="TimesNewRomanPSMT" w:eastAsiaTheme="minorHAnsi" w:hAnsi="TimesNewRomanPSMT" w:cs="TimesNewRomanPSMT"/>
          <w:i/>
          <w:iCs/>
          <w:color w:val="000000"/>
          <w:sz w:val="24"/>
          <w:szCs w:val="24"/>
        </w:rPr>
      </w:pPr>
    </w:p>
    <w:p w:rsidR="0047547B" w:rsidRPr="00D812A8" w:rsidRDefault="00D812A8" w:rsidP="00D812A8">
      <w:pPr>
        <w:widowControl/>
        <w:adjustRightInd w:val="0"/>
        <w:ind w:firstLine="709"/>
        <w:jc w:val="both"/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</w:pPr>
      <w:r w:rsidRPr="00D812A8">
        <w:rPr>
          <w:rFonts w:ascii="Times New Roman CYR" w:eastAsiaTheme="minorHAnsi" w:hAnsi="Times New Roman CYR" w:cs="Times New Roman CYR"/>
          <w:bCs/>
          <w:color w:val="000000"/>
          <w:sz w:val="28"/>
          <w:szCs w:val="28"/>
        </w:rPr>
        <w:t>.</w:t>
      </w:r>
    </w:p>
    <w:sectPr w:rsidR="0047547B" w:rsidRPr="00D812A8">
      <w:pgSz w:w="11910" w:h="16840"/>
      <w:pgMar w:top="1040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E55"/>
    <w:multiLevelType w:val="hybridMultilevel"/>
    <w:tmpl w:val="28F46E90"/>
    <w:lvl w:ilvl="0" w:tplc="4424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14CFD"/>
    <w:multiLevelType w:val="hybridMultilevel"/>
    <w:tmpl w:val="79E2352E"/>
    <w:lvl w:ilvl="0" w:tplc="744AC244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CD4458C">
      <w:numFmt w:val="bullet"/>
      <w:lvlText w:val="•"/>
      <w:lvlJc w:val="left"/>
      <w:pPr>
        <w:ind w:left="1094" w:hanging="360"/>
      </w:pPr>
      <w:rPr>
        <w:rFonts w:hint="default"/>
        <w:lang w:val="uk-UA" w:eastAsia="en-US" w:bidi="ar-SA"/>
      </w:rPr>
    </w:lvl>
    <w:lvl w:ilvl="2" w:tplc="76BEEF94">
      <w:numFmt w:val="bullet"/>
      <w:lvlText w:val="•"/>
      <w:lvlJc w:val="left"/>
      <w:pPr>
        <w:ind w:left="2068" w:hanging="360"/>
      </w:pPr>
      <w:rPr>
        <w:rFonts w:hint="default"/>
        <w:lang w:val="uk-UA" w:eastAsia="en-US" w:bidi="ar-SA"/>
      </w:rPr>
    </w:lvl>
    <w:lvl w:ilvl="3" w:tplc="C2C476B2">
      <w:numFmt w:val="bullet"/>
      <w:lvlText w:val="•"/>
      <w:lvlJc w:val="left"/>
      <w:pPr>
        <w:ind w:left="3043" w:hanging="360"/>
      </w:pPr>
      <w:rPr>
        <w:rFonts w:hint="default"/>
        <w:lang w:val="uk-UA" w:eastAsia="en-US" w:bidi="ar-SA"/>
      </w:rPr>
    </w:lvl>
    <w:lvl w:ilvl="4" w:tplc="04FA5AF2">
      <w:numFmt w:val="bullet"/>
      <w:lvlText w:val="•"/>
      <w:lvlJc w:val="left"/>
      <w:pPr>
        <w:ind w:left="4017" w:hanging="360"/>
      </w:pPr>
      <w:rPr>
        <w:rFonts w:hint="default"/>
        <w:lang w:val="uk-UA" w:eastAsia="en-US" w:bidi="ar-SA"/>
      </w:rPr>
    </w:lvl>
    <w:lvl w:ilvl="5" w:tplc="66E49ABE">
      <w:numFmt w:val="bullet"/>
      <w:lvlText w:val="•"/>
      <w:lvlJc w:val="left"/>
      <w:pPr>
        <w:ind w:left="4992" w:hanging="360"/>
      </w:pPr>
      <w:rPr>
        <w:rFonts w:hint="default"/>
        <w:lang w:val="uk-UA" w:eastAsia="en-US" w:bidi="ar-SA"/>
      </w:rPr>
    </w:lvl>
    <w:lvl w:ilvl="6" w:tplc="138AE0E2">
      <w:numFmt w:val="bullet"/>
      <w:lvlText w:val="•"/>
      <w:lvlJc w:val="left"/>
      <w:pPr>
        <w:ind w:left="5966" w:hanging="360"/>
      </w:pPr>
      <w:rPr>
        <w:rFonts w:hint="default"/>
        <w:lang w:val="uk-UA" w:eastAsia="en-US" w:bidi="ar-SA"/>
      </w:rPr>
    </w:lvl>
    <w:lvl w:ilvl="7" w:tplc="F4A62326">
      <w:numFmt w:val="bullet"/>
      <w:lvlText w:val="•"/>
      <w:lvlJc w:val="left"/>
      <w:pPr>
        <w:ind w:left="6940" w:hanging="360"/>
      </w:pPr>
      <w:rPr>
        <w:rFonts w:hint="default"/>
        <w:lang w:val="uk-UA" w:eastAsia="en-US" w:bidi="ar-SA"/>
      </w:rPr>
    </w:lvl>
    <w:lvl w:ilvl="8" w:tplc="D2243512">
      <w:numFmt w:val="bullet"/>
      <w:lvlText w:val="•"/>
      <w:lvlJc w:val="left"/>
      <w:pPr>
        <w:ind w:left="7915" w:hanging="360"/>
      </w:pPr>
      <w:rPr>
        <w:rFonts w:hint="default"/>
        <w:lang w:val="uk-UA" w:eastAsia="en-US" w:bidi="ar-SA"/>
      </w:rPr>
    </w:lvl>
  </w:abstractNum>
  <w:abstractNum w:abstractNumId="2">
    <w:nsid w:val="48EC5A30"/>
    <w:multiLevelType w:val="hybridMultilevel"/>
    <w:tmpl w:val="45B82E5A"/>
    <w:lvl w:ilvl="0" w:tplc="4424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339"/>
    <w:rsid w:val="002D3271"/>
    <w:rsid w:val="00302FE8"/>
    <w:rsid w:val="003C2044"/>
    <w:rsid w:val="0047547B"/>
    <w:rsid w:val="00B8644E"/>
    <w:rsid w:val="00D812A8"/>
    <w:rsid w:val="00F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2" w:line="319" w:lineRule="exact"/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текст + 11"/>
    <w:aliases w:val="5 pt4"/>
    <w:uiPriority w:val="99"/>
    <w:rsid w:val="002D3271"/>
    <w:rPr>
      <w:rFonts w:ascii="Times New Roman" w:hAnsi="Times New Roman"/>
      <w:sz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2" w:line="319" w:lineRule="exact"/>
      <w:ind w:left="11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righ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1">
    <w:name w:val="Основной текст + 11"/>
    <w:aliases w:val="5 pt4"/>
    <w:uiPriority w:val="99"/>
    <w:rsid w:val="002D3271"/>
    <w:rPr>
      <w:rFonts w:ascii="Times New Roman" w:hAnsi="Times New Roman"/>
      <w:sz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СОЦІАЛЬНЕ СТРАХУВАННЯ</vt:lpstr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СОЦІАЛЬНЕ СТРАХУВАННЯ</dc:title>
  <dc:creator>фокстрот</dc:creator>
  <cp:lastModifiedBy>Пользователь Windows</cp:lastModifiedBy>
  <cp:revision>2</cp:revision>
  <dcterms:created xsi:type="dcterms:W3CDTF">2024-06-09T14:47:00Z</dcterms:created>
  <dcterms:modified xsi:type="dcterms:W3CDTF">2024-06-09T14:47:00Z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